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2A" w:rsidRDefault="00BC3B2A" w:rsidP="00BC3B2A">
      <w:pPr>
        <w:autoSpaceDE w:val="0"/>
        <w:autoSpaceDN w:val="0"/>
        <w:adjustRightInd w:val="0"/>
        <w:spacing w:after="0" w:line="240" w:lineRule="auto"/>
        <w:ind w:left="-360"/>
        <w:jc w:val="center"/>
        <w:rPr>
          <w:rFonts w:ascii="Arial" w:hAnsi="Arial" w:cs="Arial"/>
          <w:b/>
          <w:sz w:val="28"/>
          <w:szCs w:val="28"/>
          <w:u w:val="single"/>
        </w:rPr>
      </w:pPr>
      <w:bookmarkStart w:id="0" w:name="_GoBack"/>
      <w:bookmarkEnd w:id="0"/>
      <w:r>
        <w:rPr>
          <w:rFonts w:ascii="Arial" w:hAnsi="Arial" w:cs="Arial"/>
          <w:b/>
          <w:sz w:val="28"/>
          <w:szCs w:val="28"/>
          <w:u w:val="single"/>
        </w:rPr>
        <w:t>Salt Spray Testing IAW ASTM B117-09</w:t>
      </w:r>
    </w:p>
    <w:p w:rsidR="00BC3B2A" w:rsidRDefault="00BC3B2A" w:rsidP="00BC3B2A">
      <w:pPr>
        <w:autoSpaceDE w:val="0"/>
        <w:autoSpaceDN w:val="0"/>
        <w:adjustRightInd w:val="0"/>
        <w:spacing w:after="0" w:line="240" w:lineRule="auto"/>
        <w:ind w:left="-360"/>
        <w:rPr>
          <w:rFonts w:ascii="Arial" w:hAnsi="Arial" w:cs="Arial"/>
          <w:sz w:val="24"/>
          <w:szCs w:val="24"/>
        </w:rPr>
      </w:pPr>
    </w:p>
    <w:p w:rsidR="0082278D" w:rsidRDefault="0082278D" w:rsidP="00BC3B2A">
      <w:pPr>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numPr>
          <w:ilvl w:val="0"/>
          <w:numId w:val="1"/>
        </w:num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 xml:space="preserve">Does the supplier have a documented procedure for salt spray testing? </w:t>
      </w: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r>
        <w:rPr>
          <w:rFonts w:ascii="Arial" w:hAnsi="Arial" w:cs="Arial"/>
          <w:sz w:val="24"/>
          <w:szCs w:val="24"/>
        </w:rPr>
        <w:t>Identify procedure number and revision:</w:t>
      </w: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2.</w:t>
      </w:r>
      <w:r>
        <w:rPr>
          <w:rFonts w:ascii="Arial" w:hAnsi="Arial" w:cs="Arial"/>
          <w:sz w:val="24"/>
          <w:szCs w:val="24"/>
        </w:rPr>
        <w:tab/>
        <w:t xml:space="preserve">Does the procedure specify that the reagent water must meet the requirements of ASTM D1193 Type IV?  </w:t>
      </w: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r>
        <w:rPr>
          <w:rFonts w:ascii="Arial" w:hAnsi="Arial" w:cs="Arial"/>
          <w:sz w:val="24"/>
          <w:szCs w:val="24"/>
        </w:rPr>
        <w:t>Is objective evidence available to substantiate water conformance to ASTM D1193 Type IV?</w:t>
      </w: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ab/>
      </w:r>
    </w:p>
    <w:p w:rsidR="00BC3B2A" w:rsidRDefault="00BC3B2A" w:rsidP="00BC3B2A">
      <w:pPr>
        <w:pStyle w:val="ListParagraph"/>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3.</w:t>
      </w:r>
      <w:r>
        <w:rPr>
          <w:rFonts w:ascii="Arial" w:hAnsi="Arial" w:cs="Arial"/>
          <w:sz w:val="24"/>
          <w:szCs w:val="24"/>
        </w:rPr>
        <w:tab/>
        <w:t xml:space="preserve">Does the procedure specify that the salt must be a minimum of 99.7% pure, with a halide </w:t>
      </w:r>
      <w:proofErr w:type="gramStart"/>
      <w:r>
        <w:rPr>
          <w:rFonts w:ascii="Arial" w:hAnsi="Arial" w:cs="Arial"/>
          <w:sz w:val="24"/>
          <w:szCs w:val="24"/>
        </w:rPr>
        <w:t>content</w:t>
      </w:r>
      <w:proofErr w:type="gramEnd"/>
      <w:r>
        <w:rPr>
          <w:rFonts w:ascii="Arial" w:hAnsi="Arial" w:cs="Arial"/>
          <w:sz w:val="24"/>
          <w:szCs w:val="24"/>
        </w:rPr>
        <w:t xml:space="preserve"> (bromide, fluoride and iodide) of less than 0.1%; a copper content of less than 0.3 ppm; and </w:t>
      </w:r>
      <w:r>
        <w:rPr>
          <w:rFonts w:ascii="Arial" w:hAnsi="Arial" w:cs="Arial"/>
          <w:sz w:val="24"/>
          <w:szCs w:val="24"/>
          <w:u w:val="single"/>
        </w:rPr>
        <w:t>no</w:t>
      </w:r>
      <w:r>
        <w:rPr>
          <w:rFonts w:ascii="Arial" w:hAnsi="Arial" w:cs="Arial"/>
          <w:sz w:val="24"/>
          <w:szCs w:val="24"/>
        </w:rPr>
        <w:t xml:space="preserve"> anti-caking agents added? </w:t>
      </w: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r>
        <w:rPr>
          <w:rFonts w:ascii="Arial" w:hAnsi="Arial" w:cs="Arial"/>
          <w:sz w:val="24"/>
          <w:szCs w:val="24"/>
        </w:rPr>
        <w:t>Is objective evidence available to substantiate salt purity requirements?</w:t>
      </w: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pStyle w:val="ListParagraph"/>
        <w:autoSpaceDE w:val="0"/>
        <w:autoSpaceDN w:val="0"/>
        <w:adjustRightInd w:val="0"/>
        <w:spacing w:after="0" w:line="240" w:lineRule="auto"/>
        <w:ind w:left="-36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4.</w:t>
      </w:r>
      <w:r>
        <w:rPr>
          <w:rFonts w:ascii="Arial" w:hAnsi="Arial" w:cs="Arial"/>
          <w:sz w:val="24"/>
          <w:szCs w:val="24"/>
        </w:rPr>
        <w:tab/>
        <w:t xml:space="preserve">Does the procedure describe solution preparation (4-6 parts by mass of </w:t>
      </w:r>
      <w:proofErr w:type="spellStart"/>
      <w:r>
        <w:rPr>
          <w:rFonts w:ascii="Arial" w:hAnsi="Arial" w:cs="Arial"/>
          <w:sz w:val="24"/>
          <w:szCs w:val="24"/>
        </w:rPr>
        <w:t>NaCl</w:t>
      </w:r>
      <w:proofErr w:type="spellEnd"/>
      <w:r>
        <w:rPr>
          <w:rFonts w:ascii="Arial" w:hAnsi="Arial" w:cs="Arial"/>
          <w:sz w:val="24"/>
          <w:szCs w:val="24"/>
        </w:rPr>
        <w:t xml:space="preserve"> in 95 parts H</w:t>
      </w:r>
      <w:r>
        <w:rPr>
          <w:rFonts w:ascii="Arial" w:hAnsi="Arial" w:cs="Arial"/>
          <w:sz w:val="24"/>
          <w:szCs w:val="24"/>
          <w:vertAlign w:val="subscript"/>
        </w:rPr>
        <w:t>2</w:t>
      </w:r>
      <w:r>
        <w:rPr>
          <w:rFonts w:ascii="Arial" w:hAnsi="Arial" w:cs="Arial"/>
          <w:sz w:val="24"/>
          <w:szCs w:val="24"/>
        </w:rPr>
        <w:t>O), and pH adjustment and measurement?</w:t>
      </w:r>
    </w:p>
    <w:p w:rsidR="00BC3B2A" w:rsidRDefault="00BC3B2A" w:rsidP="00BC3B2A">
      <w:pPr>
        <w:autoSpaceDE w:val="0"/>
        <w:autoSpaceDN w:val="0"/>
        <w:adjustRightInd w:val="0"/>
        <w:spacing w:after="0" w:line="240" w:lineRule="auto"/>
        <w:ind w:left="-360"/>
        <w:rPr>
          <w:rFonts w:ascii="Arial" w:hAnsi="Arial" w:cs="Arial"/>
          <w:sz w:val="24"/>
          <w:szCs w:val="24"/>
        </w:rPr>
      </w:pPr>
    </w:p>
    <w:p w:rsidR="00BC3B2A" w:rsidRDefault="00BC3B2A" w:rsidP="00BC3B2A">
      <w:pPr>
        <w:autoSpaceDE w:val="0"/>
        <w:autoSpaceDN w:val="0"/>
        <w:adjustRightInd w:val="0"/>
        <w:spacing w:after="0" w:line="240" w:lineRule="auto"/>
        <w:ind w:left="-36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i/>
          <w:sz w:val="24"/>
          <w:szCs w:val="24"/>
        </w:rPr>
      </w:pPr>
      <w:r>
        <w:rPr>
          <w:rFonts w:ascii="Arial" w:hAnsi="Arial" w:cs="Arial"/>
          <w:sz w:val="24"/>
          <w:szCs w:val="24"/>
        </w:rPr>
        <w:t xml:space="preserve">5.    Are test specimens supported or suspended at the angle required in the coating specification, and placed to permit unencumbered exposure to the salt </w:t>
      </w:r>
      <w:r>
        <w:rPr>
          <w:rFonts w:ascii="Arial" w:hAnsi="Arial" w:cs="Arial"/>
          <w:sz w:val="24"/>
          <w:szCs w:val="24"/>
          <w:u w:val="single"/>
        </w:rPr>
        <w:t>fog</w:t>
      </w:r>
      <w:r>
        <w:rPr>
          <w:rFonts w:ascii="Arial" w:hAnsi="Arial" w:cs="Arial"/>
          <w:sz w:val="24"/>
          <w:szCs w:val="24"/>
        </w:rPr>
        <w:t xml:space="preserve">?  </w:t>
      </w:r>
      <w:r>
        <w:rPr>
          <w:rFonts w:ascii="Arial" w:hAnsi="Arial" w:cs="Arial"/>
          <w:i/>
          <w:sz w:val="24"/>
          <w:szCs w:val="24"/>
        </w:rPr>
        <w:t xml:space="preserve">Note: The </w:t>
      </w:r>
      <w:r>
        <w:rPr>
          <w:rFonts w:ascii="Arial" w:hAnsi="Arial" w:cs="Arial"/>
          <w:i/>
          <w:sz w:val="24"/>
          <w:szCs w:val="24"/>
          <w:u w:val="single"/>
        </w:rPr>
        <w:t>spray</w:t>
      </w:r>
      <w:r>
        <w:rPr>
          <w:rFonts w:ascii="Arial" w:hAnsi="Arial" w:cs="Arial"/>
          <w:i/>
          <w:sz w:val="24"/>
          <w:szCs w:val="24"/>
        </w:rPr>
        <w:t xml:space="preserve"> from the chamber nozzle(s) should </w:t>
      </w:r>
      <w:r>
        <w:rPr>
          <w:rFonts w:ascii="Arial" w:hAnsi="Arial" w:cs="Arial"/>
          <w:i/>
          <w:sz w:val="24"/>
          <w:szCs w:val="24"/>
          <w:u w:val="single"/>
        </w:rPr>
        <w:t>not</w:t>
      </w:r>
      <w:r>
        <w:rPr>
          <w:rFonts w:ascii="Arial" w:hAnsi="Arial" w:cs="Arial"/>
          <w:i/>
          <w:sz w:val="24"/>
          <w:szCs w:val="24"/>
        </w:rPr>
        <w:t xml:space="preserve"> impinge directly upon the test specimens, however.</w:t>
      </w: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82278D" w:rsidRDefault="0082278D"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6.    Is the compressed air supply to the air saturation tower passed through suitable filters to ensure it is free of grease, oil, dirt?</w:t>
      </w: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82278D" w:rsidRDefault="0082278D"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 xml:space="preserve">7.  </w:t>
      </w:r>
      <w:r>
        <w:rPr>
          <w:rFonts w:ascii="Arial" w:hAnsi="Arial" w:cs="Arial"/>
          <w:sz w:val="24"/>
          <w:szCs w:val="24"/>
        </w:rPr>
        <w:tab/>
        <w:t>Is the temperature in the chamber exposure zone during test maintained at 92-98</w:t>
      </w:r>
      <w:r>
        <w:rPr>
          <w:rFonts w:ascii="Calibri" w:hAnsi="Calibri" w:cs="Arial"/>
          <w:sz w:val="24"/>
          <w:szCs w:val="24"/>
        </w:rPr>
        <w:t>⁰</w:t>
      </w:r>
      <w:r>
        <w:rPr>
          <w:rFonts w:ascii="Arial" w:hAnsi="Arial" w:cs="Arial"/>
          <w:sz w:val="24"/>
          <w:szCs w:val="24"/>
        </w:rPr>
        <w:t xml:space="preserve"> F?</w:t>
      </w:r>
    </w:p>
    <w:p w:rsidR="00BC3B2A" w:rsidRDefault="00BC3B2A" w:rsidP="00BC3B2A">
      <w:pPr>
        <w:autoSpaceDE w:val="0"/>
        <w:autoSpaceDN w:val="0"/>
        <w:adjustRightInd w:val="0"/>
        <w:spacing w:after="0" w:line="240" w:lineRule="auto"/>
        <w:ind w:left="-360" w:hanging="450"/>
        <w:rPr>
          <w:rFonts w:ascii="Arial" w:hAnsi="Arial" w:cs="Arial"/>
          <w:i/>
          <w:sz w:val="24"/>
          <w:szCs w:val="24"/>
        </w:rPr>
      </w:pPr>
      <w:r>
        <w:rPr>
          <w:rFonts w:ascii="Arial" w:hAnsi="Arial" w:cs="Arial"/>
          <w:sz w:val="24"/>
          <w:szCs w:val="24"/>
        </w:rPr>
        <w:tab/>
      </w:r>
      <w:r>
        <w:rPr>
          <w:rFonts w:ascii="Arial" w:hAnsi="Arial" w:cs="Arial"/>
          <w:i/>
          <w:sz w:val="24"/>
          <w:szCs w:val="24"/>
        </w:rPr>
        <w:t>Note: Temperature readings must be taken with the chamber cover closed.</w:t>
      </w: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8.</w:t>
      </w:r>
      <w:r>
        <w:rPr>
          <w:rFonts w:ascii="Arial" w:hAnsi="Arial" w:cs="Arial"/>
          <w:sz w:val="24"/>
          <w:szCs w:val="24"/>
        </w:rPr>
        <w:tab/>
        <w:t xml:space="preserve">Is the chamber temperature recorded at least once per day during test (excluding weekends and holidays)? </w:t>
      </w: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9.</w:t>
      </w:r>
      <w:r>
        <w:rPr>
          <w:rFonts w:ascii="Arial" w:hAnsi="Arial" w:cs="Arial"/>
          <w:sz w:val="24"/>
          <w:szCs w:val="24"/>
        </w:rPr>
        <w:tab/>
        <w:t>Are at least two fog collectors per atomizer tower placed within the chamber during test?</w:t>
      </w: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hanging="450"/>
        <w:rPr>
          <w:rFonts w:ascii="Arial" w:hAnsi="Arial" w:cs="Arial"/>
          <w:sz w:val="24"/>
          <w:szCs w:val="24"/>
        </w:rPr>
      </w:pPr>
      <w:r>
        <w:rPr>
          <w:rFonts w:ascii="Arial" w:hAnsi="Arial" w:cs="Arial"/>
          <w:sz w:val="24"/>
          <w:szCs w:val="24"/>
        </w:rPr>
        <w:tab/>
        <w:t xml:space="preserve">Are the collectors located in proximity to the test specimens, but positioned so that no drops of solution from the test specimens (or any other source) fall from them into the collector?  </w:t>
      </w:r>
    </w:p>
    <w:p w:rsidR="00BC3B2A" w:rsidRDefault="00BC3B2A" w:rsidP="00BC3B2A">
      <w:pPr>
        <w:autoSpaceDE w:val="0"/>
        <w:autoSpaceDN w:val="0"/>
        <w:adjustRightInd w:val="0"/>
        <w:spacing w:after="0" w:line="240" w:lineRule="auto"/>
        <w:ind w:left="-360" w:hanging="450"/>
        <w:rPr>
          <w:rFonts w:ascii="Arial" w:hAnsi="Arial" w:cs="Arial"/>
          <w:sz w:val="24"/>
          <w:szCs w:val="24"/>
        </w:rPr>
      </w:pPr>
    </w:p>
    <w:p w:rsidR="00BC3B2A" w:rsidRDefault="00BC3B2A" w:rsidP="00BC3B2A">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Is one collector positioned nearest to any nozzle, and the other farthest from all nozzles?</w:t>
      </w:r>
    </w:p>
    <w:p w:rsidR="00BC3B2A" w:rsidRDefault="00BC3B2A" w:rsidP="00BC3B2A">
      <w:pPr>
        <w:autoSpaceDE w:val="0"/>
        <w:autoSpaceDN w:val="0"/>
        <w:adjustRightInd w:val="0"/>
        <w:spacing w:after="0" w:line="240" w:lineRule="auto"/>
        <w:ind w:left="-360"/>
        <w:rPr>
          <w:rFonts w:ascii="Arial" w:hAnsi="Arial" w:cs="Arial"/>
          <w:sz w:val="24"/>
          <w:szCs w:val="24"/>
        </w:rPr>
      </w:pPr>
      <w:r>
        <w:rPr>
          <w:noProof/>
        </w:rPr>
        <w:drawing>
          <wp:anchor distT="0" distB="0" distL="114300" distR="114300" simplePos="0" relativeHeight="251658240" behindDoc="1" locked="0" layoutInCell="1" allowOverlap="1">
            <wp:simplePos x="0" y="0"/>
            <wp:positionH relativeFrom="column">
              <wp:posOffset>1804670</wp:posOffset>
            </wp:positionH>
            <wp:positionV relativeFrom="paragraph">
              <wp:posOffset>179070</wp:posOffset>
            </wp:positionV>
            <wp:extent cx="1334770" cy="1560830"/>
            <wp:effectExtent l="19050" t="0" r="0" b="0"/>
            <wp:wrapTopAndBottom/>
            <wp:docPr id="2" name="Picture 3" descr="Fog Collect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g Collector.bmp"/>
                    <pic:cNvPicPr>
                      <a:picLocks noChangeAspect="1" noChangeArrowheads="1"/>
                    </pic:cNvPicPr>
                  </pic:nvPicPr>
                  <pic:blipFill>
                    <a:blip r:embed="rId9" cstate="print"/>
                    <a:srcRect/>
                    <a:stretch>
                      <a:fillRect/>
                    </a:stretch>
                  </pic:blipFill>
                  <pic:spPr bwMode="auto">
                    <a:xfrm>
                      <a:off x="0" y="0"/>
                      <a:ext cx="1334770" cy="1560830"/>
                    </a:xfrm>
                    <a:prstGeom prst="rect">
                      <a:avLst/>
                    </a:prstGeom>
                    <a:noFill/>
                  </pic:spPr>
                </pic:pic>
              </a:graphicData>
            </a:graphic>
          </wp:anchor>
        </w:drawing>
      </w:r>
    </w:p>
    <w:p w:rsidR="00BC3B2A" w:rsidRDefault="00BC3B2A" w:rsidP="00BC3B2A">
      <w:pPr>
        <w:autoSpaceDE w:val="0"/>
        <w:autoSpaceDN w:val="0"/>
        <w:adjustRightInd w:val="0"/>
        <w:spacing w:after="0" w:line="240" w:lineRule="auto"/>
        <w:ind w:left="-360"/>
        <w:rPr>
          <w:rFonts w:ascii="Arial" w:hAnsi="Arial" w:cs="Arial"/>
          <w:sz w:val="24"/>
          <w:szCs w:val="24"/>
        </w:rPr>
      </w:pPr>
    </w:p>
    <w:p w:rsidR="00BC3B2A" w:rsidRDefault="00BC3B2A" w:rsidP="00BC3B2A">
      <w:pPr>
        <w:autoSpaceDE w:val="0"/>
        <w:autoSpaceDN w:val="0"/>
        <w:adjustRightInd w:val="0"/>
        <w:spacing w:after="0" w:line="240" w:lineRule="auto"/>
        <w:ind w:left="-360"/>
        <w:rPr>
          <w:rFonts w:ascii="Arial" w:hAnsi="Arial" w:cs="Arial"/>
          <w:i/>
          <w:sz w:val="24"/>
          <w:szCs w:val="24"/>
        </w:rPr>
      </w:pPr>
      <w:r>
        <w:rPr>
          <w:rFonts w:ascii="Arial" w:hAnsi="Arial" w:cs="Arial"/>
          <w:i/>
          <w:sz w:val="24"/>
          <w:szCs w:val="24"/>
        </w:rPr>
        <w:t>Note: Above is a typical fog collector. The fog concentration in the chamber shall be such that for each 80 cm</w:t>
      </w:r>
      <w:r>
        <w:rPr>
          <w:rFonts w:ascii="Arial" w:hAnsi="Arial" w:cs="Arial"/>
          <w:i/>
          <w:sz w:val="24"/>
          <w:szCs w:val="24"/>
          <w:vertAlign w:val="superscript"/>
        </w:rPr>
        <w:t xml:space="preserve">2 </w:t>
      </w:r>
      <w:r>
        <w:rPr>
          <w:rFonts w:ascii="Arial" w:hAnsi="Arial" w:cs="Arial"/>
          <w:i/>
          <w:sz w:val="24"/>
          <w:szCs w:val="24"/>
        </w:rPr>
        <w:t>(10 cm diameter) of horizontal collecting area, there will be from 1.0 to 2.0 ml of solution per hour collected based on an average run of at least 16 hours.</w:t>
      </w:r>
    </w:p>
    <w:p w:rsidR="00BC3B2A" w:rsidRDefault="00BC3B2A" w:rsidP="00BC3B2A">
      <w:pPr>
        <w:autoSpaceDE w:val="0"/>
        <w:autoSpaceDN w:val="0"/>
        <w:adjustRightInd w:val="0"/>
        <w:spacing w:after="0" w:line="240" w:lineRule="auto"/>
        <w:ind w:left="-360"/>
        <w:rPr>
          <w:rFonts w:ascii="Arial" w:hAnsi="Arial" w:cs="Arial"/>
          <w:i/>
          <w:sz w:val="24"/>
          <w:szCs w:val="24"/>
        </w:rPr>
      </w:pPr>
    </w:p>
    <w:p w:rsidR="00BC3B2A" w:rsidRDefault="00BC3B2A" w:rsidP="00BC3B2A">
      <w:pPr>
        <w:autoSpaceDE w:val="0"/>
        <w:autoSpaceDN w:val="0"/>
        <w:adjustRightInd w:val="0"/>
        <w:spacing w:after="0" w:line="240" w:lineRule="auto"/>
        <w:ind w:left="-360" w:hanging="540"/>
        <w:rPr>
          <w:rFonts w:ascii="Arial" w:hAnsi="Arial" w:cs="Arial"/>
          <w:sz w:val="24"/>
          <w:szCs w:val="24"/>
        </w:rPr>
      </w:pPr>
      <w:r>
        <w:rPr>
          <w:rFonts w:ascii="Arial" w:hAnsi="Arial" w:cs="Arial"/>
          <w:sz w:val="24"/>
          <w:szCs w:val="24"/>
        </w:rPr>
        <w:t>10.</w:t>
      </w:r>
      <w:r>
        <w:rPr>
          <w:rFonts w:ascii="Arial" w:hAnsi="Arial" w:cs="Arial"/>
          <w:sz w:val="24"/>
          <w:szCs w:val="24"/>
        </w:rPr>
        <w:tab/>
        <w:t xml:space="preserve">Are </w:t>
      </w:r>
      <w:r>
        <w:rPr>
          <w:rFonts w:ascii="Arial" w:hAnsi="Arial" w:cs="Arial"/>
          <w:sz w:val="24"/>
          <w:szCs w:val="24"/>
          <w:u w:val="single"/>
        </w:rPr>
        <w:t>daily</w:t>
      </w:r>
      <w:r>
        <w:rPr>
          <w:rFonts w:ascii="Arial" w:hAnsi="Arial" w:cs="Arial"/>
          <w:sz w:val="24"/>
          <w:szCs w:val="24"/>
        </w:rPr>
        <w:t xml:space="preserve"> records of the following information available for </w:t>
      </w:r>
      <w:proofErr w:type="gramStart"/>
      <w:r>
        <w:rPr>
          <w:rFonts w:ascii="Arial" w:hAnsi="Arial" w:cs="Arial"/>
          <w:sz w:val="24"/>
          <w:szCs w:val="24"/>
        </w:rPr>
        <w:t>review:</w:t>
      </w:r>
      <w:proofErr w:type="gramEnd"/>
    </w:p>
    <w:p w:rsidR="00BC3B2A" w:rsidRDefault="00BC3B2A" w:rsidP="00BC3B2A">
      <w:pPr>
        <w:autoSpaceDE w:val="0"/>
        <w:autoSpaceDN w:val="0"/>
        <w:adjustRightInd w:val="0"/>
        <w:spacing w:after="0" w:line="240" w:lineRule="auto"/>
        <w:ind w:left="-360" w:hanging="540"/>
        <w:rPr>
          <w:rFonts w:ascii="Arial" w:hAnsi="Arial" w:cs="Arial"/>
          <w:sz w:val="24"/>
          <w:szCs w:val="24"/>
        </w:rPr>
      </w:pPr>
    </w:p>
    <w:p w:rsidR="00BC3B2A" w:rsidRDefault="00BC3B2A" w:rsidP="00BC3B2A">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Chamber temperature readings (92-98</w:t>
      </w:r>
      <w:r>
        <w:rPr>
          <w:rFonts w:ascii="Calibri" w:hAnsi="Calibri" w:cs="Arial"/>
          <w:sz w:val="24"/>
          <w:szCs w:val="24"/>
        </w:rPr>
        <w:t>⁰</w:t>
      </w:r>
      <w:r>
        <w:rPr>
          <w:rFonts w:ascii="Arial" w:hAnsi="Arial" w:cs="Arial"/>
          <w:sz w:val="24"/>
          <w:szCs w:val="24"/>
        </w:rPr>
        <w:t xml:space="preserve"> F)?</w:t>
      </w:r>
    </w:p>
    <w:p w:rsidR="00BC3B2A" w:rsidRDefault="00BC3B2A" w:rsidP="00BC3B2A">
      <w:pPr>
        <w:pStyle w:val="ListParagraph"/>
        <w:autoSpaceDE w:val="0"/>
        <w:autoSpaceDN w:val="0"/>
        <w:adjustRightInd w:val="0"/>
        <w:spacing w:after="0" w:line="240" w:lineRule="auto"/>
        <w:ind w:left="353"/>
        <w:rPr>
          <w:rFonts w:ascii="Arial" w:hAnsi="Arial" w:cs="Arial"/>
          <w:sz w:val="24"/>
          <w:szCs w:val="24"/>
        </w:rPr>
      </w:pPr>
    </w:p>
    <w:p w:rsidR="00BC3B2A" w:rsidRDefault="00BC3B2A" w:rsidP="00BC3B2A">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Volume of salt solution collected from each (individually) fog collecting device in ml/hr (requirement is 1.0 - 2.0 ml/hr)?</w:t>
      </w:r>
    </w:p>
    <w:p w:rsidR="00BC3B2A" w:rsidRDefault="00BC3B2A" w:rsidP="00BC3B2A">
      <w:pPr>
        <w:pStyle w:val="ListParagraph"/>
        <w:autoSpaceDE w:val="0"/>
        <w:autoSpaceDN w:val="0"/>
        <w:adjustRightInd w:val="0"/>
        <w:spacing w:after="0" w:line="240" w:lineRule="auto"/>
        <w:ind w:left="353"/>
        <w:rPr>
          <w:rFonts w:ascii="Arial" w:hAnsi="Arial" w:cs="Arial"/>
          <w:sz w:val="24"/>
          <w:szCs w:val="24"/>
        </w:rPr>
      </w:pPr>
    </w:p>
    <w:p w:rsidR="00BC3B2A" w:rsidRDefault="00BC3B2A" w:rsidP="00BC3B2A">
      <w:pPr>
        <w:pStyle w:val="ListParagraph"/>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Concentration or specific gravity of collected solution and the temperature of that solution when measured (may be a composite from multiple fog collectors for this test)?</w:t>
      </w:r>
    </w:p>
    <w:p w:rsidR="00BC3B2A" w:rsidRDefault="00BC3B2A" w:rsidP="00BC3B2A">
      <w:pPr>
        <w:pStyle w:val="ListParagraph"/>
        <w:autoSpaceDE w:val="0"/>
        <w:autoSpaceDN w:val="0"/>
        <w:adjustRightInd w:val="0"/>
        <w:spacing w:after="0" w:line="240" w:lineRule="auto"/>
        <w:ind w:left="353"/>
        <w:rPr>
          <w:rFonts w:ascii="Arial" w:hAnsi="Arial" w:cs="Arial"/>
          <w:sz w:val="24"/>
          <w:szCs w:val="24"/>
        </w:rPr>
      </w:pPr>
    </w:p>
    <w:p w:rsidR="00BC3B2A" w:rsidRDefault="00BC3B2A" w:rsidP="00BC3B2A">
      <w:pPr>
        <w:pStyle w:val="ListParagraph"/>
        <w:numPr>
          <w:ilvl w:val="0"/>
          <w:numId w:val="2"/>
        </w:numPr>
        <w:autoSpaceDE w:val="0"/>
        <w:autoSpaceDN w:val="0"/>
        <w:adjustRightInd w:val="0"/>
        <w:spacing w:after="0" w:line="240" w:lineRule="auto"/>
        <w:rPr>
          <w:rFonts w:ascii="Arial" w:hAnsi="Arial" w:cs="Arial"/>
          <w:i/>
          <w:sz w:val="24"/>
          <w:szCs w:val="24"/>
        </w:rPr>
      </w:pPr>
      <w:proofErr w:type="gramStart"/>
      <w:r>
        <w:rPr>
          <w:rFonts w:ascii="Arial" w:hAnsi="Arial" w:cs="Arial"/>
          <w:sz w:val="24"/>
          <w:szCs w:val="24"/>
        </w:rPr>
        <w:t>pH</w:t>
      </w:r>
      <w:proofErr w:type="gramEnd"/>
      <w:r>
        <w:rPr>
          <w:rFonts w:ascii="Arial" w:hAnsi="Arial" w:cs="Arial"/>
          <w:sz w:val="24"/>
          <w:szCs w:val="24"/>
        </w:rPr>
        <w:t xml:space="preserve"> of collected solution at 68 - 78</w:t>
      </w:r>
      <w:r>
        <w:rPr>
          <w:rFonts w:ascii="Calibri" w:hAnsi="Calibri" w:cs="Arial"/>
          <w:sz w:val="24"/>
          <w:szCs w:val="24"/>
        </w:rPr>
        <w:t>⁰</w:t>
      </w:r>
      <w:r>
        <w:rPr>
          <w:rFonts w:ascii="Arial" w:hAnsi="Arial" w:cs="Arial"/>
          <w:sz w:val="24"/>
          <w:szCs w:val="24"/>
        </w:rPr>
        <w:t xml:space="preserve"> F (may be a composite from multiple fog collectors for this test)? </w:t>
      </w:r>
      <w:r>
        <w:rPr>
          <w:rFonts w:ascii="Arial" w:hAnsi="Arial" w:cs="Arial"/>
          <w:i/>
          <w:sz w:val="24"/>
          <w:szCs w:val="24"/>
        </w:rPr>
        <w:t>Requirement is a pH range of 6.5 to 7.2.</w:t>
      </w:r>
    </w:p>
    <w:p w:rsidR="00BC3B2A" w:rsidRDefault="00BC3B2A" w:rsidP="00BC3B2A">
      <w:pPr>
        <w:autoSpaceDE w:val="0"/>
        <w:autoSpaceDN w:val="0"/>
        <w:adjustRightInd w:val="0"/>
        <w:spacing w:after="0" w:line="240" w:lineRule="auto"/>
        <w:rPr>
          <w:rFonts w:ascii="Arial" w:hAnsi="Arial" w:cs="Arial"/>
          <w:i/>
          <w:sz w:val="24"/>
          <w:szCs w:val="24"/>
        </w:rPr>
      </w:pPr>
    </w:p>
    <w:p w:rsidR="00BC3B2A" w:rsidRDefault="00BC3B2A" w:rsidP="00BC3B2A">
      <w:pPr>
        <w:autoSpaceDE w:val="0"/>
        <w:autoSpaceDN w:val="0"/>
        <w:adjustRightInd w:val="0"/>
        <w:spacing w:after="0" w:line="240" w:lineRule="auto"/>
        <w:rPr>
          <w:rFonts w:ascii="Arial" w:hAnsi="Arial" w:cs="Arial"/>
          <w:i/>
          <w:sz w:val="24"/>
          <w:szCs w:val="24"/>
        </w:rPr>
      </w:pPr>
    </w:p>
    <w:p w:rsidR="00BC3B2A" w:rsidRDefault="00BC3B2A" w:rsidP="00BC3B2A">
      <w:pPr>
        <w:autoSpaceDE w:val="0"/>
        <w:autoSpaceDN w:val="0"/>
        <w:adjustRightInd w:val="0"/>
        <w:spacing w:after="0" w:line="240" w:lineRule="auto"/>
        <w:ind w:left="-360" w:hanging="540"/>
        <w:rPr>
          <w:rFonts w:ascii="Arial" w:hAnsi="Arial" w:cs="Arial"/>
          <w:sz w:val="24"/>
          <w:szCs w:val="24"/>
        </w:rPr>
      </w:pPr>
      <w:r>
        <w:rPr>
          <w:rFonts w:ascii="Arial" w:hAnsi="Arial" w:cs="Arial"/>
          <w:sz w:val="24"/>
          <w:szCs w:val="24"/>
        </w:rPr>
        <w:t>11.</w:t>
      </w:r>
      <w:r>
        <w:rPr>
          <w:rFonts w:ascii="Arial" w:hAnsi="Arial" w:cs="Arial"/>
          <w:sz w:val="24"/>
          <w:szCs w:val="24"/>
        </w:rPr>
        <w:tab/>
        <w:t xml:space="preserve">Is the following information (log) also available for </w:t>
      </w:r>
      <w:proofErr w:type="gramStart"/>
      <w:r>
        <w:rPr>
          <w:rFonts w:ascii="Arial" w:hAnsi="Arial" w:cs="Arial"/>
          <w:sz w:val="24"/>
          <w:szCs w:val="24"/>
        </w:rPr>
        <w:t>review:</w:t>
      </w:r>
      <w:proofErr w:type="gramEnd"/>
    </w:p>
    <w:p w:rsidR="00BC3B2A" w:rsidRDefault="00BC3B2A" w:rsidP="00BC3B2A">
      <w:pPr>
        <w:autoSpaceDE w:val="0"/>
        <w:autoSpaceDN w:val="0"/>
        <w:adjustRightInd w:val="0"/>
        <w:spacing w:after="0" w:line="240" w:lineRule="auto"/>
        <w:ind w:left="-360" w:hanging="540"/>
        <w:rPr>
          <w:rFonts w:ascii="Arial" w:hAnsi="Arial" w:cs="Arial"/>
          <w:sz w:val="24"/>
          <w:szCs w:val="24"/>
        </w:rPr>
      </w:pPr>
      <w:r>
        <w:rPr>
          <w:rFonts w:ascii="Arial" w:hAnsi="Arial" w:cs="Arial"/>
          <w:sz w:val="24"/>
          <w:szCs w:val="24"/>
        </w:rPr>
        <w:t xml:space="preserve"> </w:t>
      </w:r>
    </w:p>
    <w:p w:rsidR="00BC3B2A" w:rsidRDefault="00BC3B2A" w:rsidP="00BC3B2A">
      <w:pPr>
        <w:pStyle w:val="ListParagraph"/>
        <w:numPr>
          <w:ilvl w:val="0"/>
          <w:numId w:val="3"/>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The type of water and salt used in preparing the salt solution?</w:t>
      </w:r>
    </w:p>
    <w:p w:rsidR="00BC3B2A" w:rsidRDefault="00BC3B2A" w:rsidP="00BC3B2A">
      <w:pPr>
        <w:autoSpaceDE w:val="0"/>
        <w:autoSpaceDN w:val="0"/>
        <w:adjustRightInd w:val="0"/>
        <w:spacing w:after="0" w:line="240" w:lineRule="auto"/>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Description of part, or type and dimensions of test specimen, tested?</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t>Method of cleaning specimens before and after testing?</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hanging="720"/>
        <w:rPr>
          <w:rFonts w:ascii="Arial" w:hAnsi="Arial" w:cs="Arial"/>
          <w:sz w:val="24"/>
          <w:szCs w:val="24"/>
        </w:rPr>
      </w:pPr>
      <w:r>
        <w:rPr>
          <w:rFonts w:ascii="Arial" w:hAnsi="Arial" w:cs="Arial"/>
          <w:sz w:val="24"/>
          <w:szCs w:val="24"/>
        </w:rPr>
        <w:lastRenderedPageBreak/>
        <w:t>Method used to support or suspend specimens in the chamber?</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Description (including location) of any masking used on the test specimens </w:t>
      </w:r>
      <w:r>
        <w:rPr>
          <w:rFonts w:ascii="Arial" w:hAnsi="Arial" w:cs="Arial"/>
          <w:i/>
          <w:sz w:val="24"/>
          <w:szCs w:val="24"/>
        </w:rPr>
        <w:t>(ref. ASTM B117-90, paragraph 6.5)</w:t>
      </w:r>
      <w:r>
        <w:rPr>
          <w:rFonts w:ascii="Arial" w:hAnsi="Arial" w:cs="Arial"/>
          <w:sz w:val="24"/>
          <w:szCs w:val="24"/>
        </w:rPr>
        <w:t xml:space="preserve">? </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Exposure period?</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Interruptions in exposure, the cause, and the length of time?</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The angle at which the specimen is positioned?</w:t>
      </w:r>
    </w:p>
    <w:p w:rsidR="00BC3B2A" w:rsidRDefault="00BC3B2A" w:rsidP="00BC3B2A">
      <w:pPr>
        <w:pStyle w:val="ListParagraph"/>
        <w:rPr>
          <w:rFonts w:ascii="Arial" w:hAnsi="Arial" w:cs="Arial"/>
          <w:sz w:val="24"/>
          <w:szCs w:val="24"/>
        </w:rPr>
      </w:pPr>
    </w:p>
    <w:p w:rsidR="00BC3B2A" w:rsidRDefault="00BC3B2A" w:rsidP="00BC3B2A">
      <w:pPr>
        <w:pStyle w:val="ListParagraph"/>
        <w:numPr>
          <w:ilvl w:val="0"/>
          <w:numId w:val="3"/>
        </w:numPr>
        <w:tabs>
          <w:tab w:val="left" w:pos="360"/>
        </w:tabs>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Results of all tests? </w:t>
      </w:r>
    </w:p>
    <w:p w:rsidR="00D3323F" w:rsidRDefault="00D3323F"/>
    <w:sectPr w:rsidR="00D3323F" w:rsidSect="00D3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C1967"/>
    <w:multiLevelType w:val="hybridMultilevel"/>
    <w:tmpl w:val="70EEC65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DC3199"/>
    <w:multiLevelType w:val="hybridMultilevel"/>
    <w:tmpl w:val="EF8C9236"/>
    <w:lvl w:ilvl="0" w:tplc="04090017">
      <w:start w:val="1"/>
      <w:numFmt w:val="lowerLetter"/>
      <w:lvlText w:val="%1)"/>
      <w:lvlJc w:val="left"/>
      <w:pPr>
        <w:ind w:left="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8F443C0"/>
    <w:multiLevelType w:val="hybridMultilevel"/>
    <w:tmpl w:val="06FC6064"/>
    <w:lvl w:ilvl="0" w:tplc="337EE266">
      <w:start w:val="1"/>
      <w:numFmt w:val="decimal"/>
      <w:lvlText w:val="%1."/>
      <w:lvlJc w:val="left"/>
      <w:pPr>
        <w:ind w:left="360"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2A"/>
    <w:rsid w:val="0082278D"/>
    <w:rsid w:val="00A52A0A"/>
    <w:rsid w:val="00BC3B2A"/>
    <w:rsid w:val="00D3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2DEF7-70E0-4F41-ACB6-82284888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C07C5B9F-FD71-4636-9C8E-6BF3DFAFFAC5}">
  <ds:schemaRefs>
    <ds:schemaRef ds:uri="http://schemas.microsoft.com/sharepoint/events"/>
  </ds:schemaRefs>
</ds:datastoreItem>
</file>

<file path=customXml/itemProps2.xml><?xml version="1.0" encoding="utf-8"?>
<ds:datastoreItem xmlns:ds="http://schemas.openxmlformats.org/officeDocument/2006/customXml" ds:itemID="{7F54BFB4-1764-4CC8-ABB5-839283772F0F}">
  <ds:schemaRefs>
    <ds:schemaRef ds:uri="http://schemas.microsoft.com/sharepoint/v3/contenttype/forms"/>
  </ds:schemaRefs>
</ds:datastoreItem>
</file>

<file path=customXml/itemProps3.xml><?xml version="1.0" encoding="utf-8"?>
<ds:datastoreItem xmlns:ds="http://schemas.openxmlformats.org/officeDocument/2006/customXml" ds:itemID="{5652A233-3ED6-4AF2-944E-85D084693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47B87-7D3C-4D3E-B26A-68F9B73DB199}">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BGS3625</dc:creator>
  <cp:keywords/>
  <dc:description/>
  <cp:lastModifiedBy>White, Kerry C CIV USN NAVSEALOGCEN (USA)</cp:lastModifiedBy>
  <cp:revision>2</cp:revision>
  <dcterms:created xsi:type="dcterms:W3CDTF">2021-05-22T13:57:00Z</dcterms:created>
  <dcterms:modified xsi:type="dcterms:W3CDTF">2021-05-22T13:57:00Z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35600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